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C9" w:rsidRDefault="00FE0CC9" w:rsidP="00FE0CC9">
      <w:pPr>
        <w:jc w:val="center"/>
      </w:pPr>
      <w:r>
        <w:t>Практическая работа 7</w:t>
      </w:r>
    </w:p>
    <w:p w:rsidR="00FE0CC9" w:rsidRDefault="00FE0CC9" w:rsidP="00FE0CC9">
      <w:pPr>
        <w:jc w:val="center"/>
      </w:pPr>
    </w:p>
    <w:p w:rsidR="00FE0CC9" w:rsidRDefault="00FE0CC9" w:rsidP="00FE0CC9">
      <w:pPr>
        <w:ind w:firstLine="708"/>
        <w:jc w:val="both"/>
      </w:pPr>
      <w:r>
        <w:t>Проверить предложенный масляный выключатель на устойчивость к токам короткого замыкания. По первой букве фамилии выбрать тип масляного выключателя в таблице 3. Расчетные значения, необходимые для выполнения задания, принять в соответствии с таблицей 8. Паспортные данные выключателей приведены в [2] Последняя цифра шифра зачетной книжки соответствует номеру варианта.</w:t>
      </w:r>
    </w:p>
    <w:p w:rsidR="00FE0CC9" w:rsidRDefault="00FE0CC9" w:rsidP="00FE0CC9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Таблица 3</w:t>
      </w:r>
    </w:p>
    <w:tbl>
      <w:tblPr>
        <w:tblW w:w="897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144"/>
        <w:gridCol w:w="2144"/>
        <w:gridCol w:w="2412"/>
      </w:tblGrid>
      <w:tr w:rsidR="00FE0CC9" w:rsidTr="003565A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78" w:type="dxa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А, Т, И, Н, С, Х, Э</w:t>
            </w:r>
          </w:p>
        </w:tc>
        <w:tc>
          <w:tcPr>
            <w:tcW w:w="2144" w:type="dxa"/>
            <w:vAlign w:val="center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Б, Е, К, О, Д, 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Ц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, Ю</w:t>
            </w:r>
          </w:p>
        </w:tc>
        <w:tc>
          <w:tcPr>
            <w:tcW w:w="2144" w:type="dxa"/>
            <w:vAlign w:val="center"/>
          </w:tcPr>
          <w:p w:rsidR="00FE0CC9" w:rsidRDefault="00FE0CC9" w:rsidP="003565AB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В, Ж, Л,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, У, Ш, Я</w:t>
            </w:r>
          </w:p>
        </w:tc>
        <w:tc>
          <w:tcPr>
            <w:tcW w:w="2412" w:type="dxa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З, М, Р, Ф, Щ,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78" w:type="dxa"/>
            <w:vAlign w:val="center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ВМПЭ-10-630-31,5У3</w:t>
            </w:r>
          </w:p>
        </w:tc>
        <w:tc>
          <w:tcPr>
            <w:tcW w:w="2144" w:type="dxa"/>
            <w:vAlign w:val="center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С-35М-630-10У1</w:t>
            </w:r>
          </w:p>
        </w:tc>
        <w:tc>
          <w:tcPr>
            <w:tcW w:w="2144" w:type="dxa"/>
            <w:vAlign w:val="center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ВПМП-10-20/1000У3</w:t>
            </w:r>
          </w:p>
        </w:tc>
        <w:tc>
          <w:tcPr>
            <w:tcW w:w="2412" w:type="dxa"/>
            <w:vAlign w:val="center"/>
          </w:tcPr>
          <w:p w:rsidR="00FE0CC9" w:rsidRDefault="00FE0CC9" w:rsidP="003565AB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У110А-2000-40У1</w:t>
            </w:r>
          </w:p>
        </w:tc>
      </w:tr>
    </w:tbl>
    <w:p w:rsidR="00FE0CC9" w:rsidRDefault="00FE0CC9" w:rsidP="00FE0CC9">
      <w:pPr>
        <w:pStyle w:val="2"/>
        <w:jc w:val="center"/>
        <w:rPr>
          <w:rFonts w:ascii="Times New Roman" w:hAnsi="Times New Roman" w:cs="Times New Roman"/>
          <w:b w:val="0"/>
          <w:bCs/>
          <w:i w:val="0"/>
          <w:iCs/>
        </w:rPr>
      </w:pPr>
    </w:p>
    <w:p w:rsidR="00FE0CC9" w:rsidRDefault="00FE0CC9" w:rsidP="00FE0CC9">
      <w:pPr>
        <w:pStyle w:val="a3"/>
      </w:pPr>
    </w:p>
    <w:p w:rsidR="00FE0CC9" w:rsidRDefault="00FE0CC9" w:rsidP="00FE0CC9">
      <w:pPr>
        <w:jc w:val="center"/>
      </w:pPr>
      <w:r>
        <w:t>3.3.1 УКАЗАНИЯ ПО ВЫПОЛНЕНИЮ ЗАДАНИЯ 2</w:t>
      </w:r>
    </w:p>
    <w:p w:rsidR="00FE0CC9" w:rsidRDefault="00FE0CC9" w:rsidP="00FE0CC9">
      <w:pPr>
        <w:jc w:val="center"/>
      </w:pPr>
    </w:p>
    <w:p w:rsidR="00FE0CC9" w:rsidRDefault="00FE0CC9" w:rsidP="00FE0CC9">
      <w:pPr>
        <w:ind w:firstLine="708"/>
        <w:jc w:val="both"/>
      </w:pPr>
      <w:r>
        <w:t xml:space="preserve">Условия проверки выключателя высокого напряжения в соответствии с «Указаниями по расчету токов </w:t>
      </w:r>
      <w:proofErr w:type="gramStart"/>
      <w:r>
        <w:t>КЗ</w:t>
      </w:r>
      <w:proofErr w:type="gramEnd"/>
      <w:r>
        <w:t>».</w:t>
      </w:r>
    </w:p>
    <w:p w:rsidR="00FE0CC9" w:rsidRDefault="00FE0CC9" w:rsidP="00FE0CC9">
      <w:pPr>
        <w:ind w:firstLine="708"/>
        <w:jc w:val="both"/>
      </w:pPr>
      <w:r>
        <w:t xml:space="preserve">По току включения, действующему и мгновенному значениям </w:t>
      </w:r>
    </w:p>
    <w:p w:rsidR="00FE0CC9" w:rsidRDefault="00FE0CC9" w:rsidP="00FE0CC9">
      <w:pPr>
        <w:jc w:val="right"/>
      </w:pPr>
      <w:r>
        <w:object w:dxaOrig="12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8.5pt" o:ole="">
            <v:imagedata r:id="rId5" o:title=""/>
          </v:shape>
          <o:OLEObject Type="Embed" ProgID="Equation.3" ShapeID="_x0000_i1025" DrawAspect="Content" ObjectID="_1631454085" r:id="rId6"/>
        </w:object>
      </w:r>
      <w:r>
        <w:t xml:space="preserve">                </w:t>
      </w:r>
      <w:r>
        <w:rPr>
          <w:position w:val="-16"/>
        </w:rPr>
        <w:object w:dxaOrig="1060" w:dyaOrig="460">
          <v:shape id="_x0000_i1026" type="#_x0000_t75" style="width:95.25pt;height:36pt" o:ole="">
            <v:imagedata r:id="rId7" o:title=""/>
          </v:shape>
          <o:OLEObject Type="Embed" ProgID="Equation.3" ShapeID="_x0000_i1026" DrawAspect="Content" ObjectID="_1631454086" r:id="rId8"/>
        </w:object>
      </w:r>
      <w:r>
        <w:t xml:space="preserve">                (3.3.1)</w:t>
      </w:r>
    </w:p>
    <w:p w:rsidR="00FE0CC9" w:rsidRDefault="00FE0CC9" w:rsidP="00FE0CC9">
      <w:pPr>
        <w:jc w:val="right"/>
      </w:pPr>
    </w:p>
    <w:p w:rsidR="00FE0CC9" w:rsidRDefault="00FE0CC9" w:rsidP="00FE0CC9">
      <w:pPr>
        <w:pStyle w:val="a3"/>
        <w:jc w:val="both"/>
      </w:pPr>
      <w:r>
        <w:t>По предельному сквозному току, действующему и мгновенному значениям</w:t>
      </w:r>
    </w:p>
    <w:p w:rsidR="00FE0CC9" w:rsidRDefault="00FE0CC9" w:rsidP="00FE0CC9">
      <w:pPr>
        <w:pStyle w:val="a3"/>
        <w:jc w:val="center"/>
      </w:pPr>
      <w:r>
        <w:object w:dxaOrig="1460" w:dyaOrig="440">
          <v:shape id="_x0000_i1027" type="#_x0000_t75" style="width:91.5pt;height:27.75pt" o:ole="">
            <v:imagedata r:id="rId9" o:title=""/>
          </v:shape>
          <o:OLEObject Type="Embed" ProgID="Equation.3" ShapeID="_x0000_i1027" DrawAspect="Content" ObjectID="_1631454087" r:id="rId10"/>
        </w:object>
      </w:r>
      <w:r>
        <w:t xml:space="preserve">                 </w:t>
      </w:r>
      <w:r>
        <w:rPr>
          <w:position w:val="-16"/>
        </w:rPr>
        <w:object w:dxaOrig="1300" w:dyaOrig="460">
          <v:shape id="_x0000_i1028" type="#_x0000_t75" style="width:87pt;height:30pt" o:ole="">
            <v:imagedata r:id="rId11" o:title=""/>
          </v:shape>
          <o:OLEObject Type="Embed" ProgID="Equation.3" ShapeID="_x0000_i1028" DrawAspect="Content" ObjectID="_1631454088" r:id="rId12"/>
        </w:object>
      </w:r>
      <w:r>
        <w:t xml:space="preserve">                   (3.3.2)</w:t>
      </w:r>
    </w:p>
    <w:p w:rsidR="00FE0CC9" w:rsidRDefault="00FE0CC9" w:rsidP="00FE0CC9">
      <w:pPr>
        <w:pStyle w:val="a3"/>
      </w:pPr>
      <w:r>
        <w:t xml:space="preserve">По термической стойкости к воздействию тока </w:t>
      </w:r>
      <w:proofErr w:type="gramStart"/>
      <w:r>
        <w:t>КЗ</w:t>
      </w:r>
      <w:proofErr w:type="gramEnd"/>
    </w:p>
    <w:p w:rsidR="00FE0CC9" w:rsidRDefault="00FE0CC9" w:rsidP="00FE0CC9">
      <w:pPr>
        <w:pStyle w:val="a3"/>
        <w:jc w:val="right"/>
      </w:pPr>
      <w:r>
        <w:rPr>
          <w:position w:val="-12"/>
        </w:rPr>
        <w:object w:dxaOrig="1440" w:dyaOrig="420">
          <v:shape id="_x0000_i1029" type="#_x0000_t75" style="width:87pt;height:26.25pt" o:ole="">
            <v:imagedata r:id="rId13" o:title=""/>
          </v:shape>
          <o:OLEObject Type="Embed" ProgID="Equation.3" ShapeID="_x0000_i1029" DrawAspect="Content" ObjectID="_1631454089" r:id="rId14"/>
        </w:object>
      </w:r>
      <w:r>
        <w:t xml:space="preserve">        или          </w:t>
      </w:r>
      <w:r>
        <w:rPr>
          <w:position w:val="-38"/>
        </w:rPr>
        <w:object w:dxaOrig="1780" w:dyaOrig="880">
          <v:shape id="_x0000_i1030" type="#_x0000_t75" style="width:127.5pt;height:60.75pt" o:ole="">
            <v:imagedata r:id="rId15" o:title=""/>
          </v:shape>
          <o:OLEObject Type="Embed" ProgID="Equation.3" ShapeID="_x0000_i1030" DrawAspect="Content" ObjectID="_1631454090" r:id="rId16"/>
        </w:object>
      </w:r>
      <w:r>
        <w:t xml:space="preserve">                    (3.3.3)</w:t>
      </w:r>
    </w:p>
    <w:p w:rsidR="00FE0CC9" w:rsidRDefault="00FE0CC9" w:rsidP="00FE0CC9">
      <w:pPr>
        <w:pStyle w:val="a3"/>
      </w:pPr>
      <w:r>
        <w:t>По току отключения</w:t>
      </w:r>
    </w:p>
    <w:p w:rsidR="00FE0CC9" w:rsidRDefault="00FE0CC9" w:rsidP="00FE0CC9">
      <w:pPr>
        <w:pStyle w:val="a3"/>
        <w:jc w:val="right"/>
      </w:pPr>
      <w:r>
        <w:object w:dxaOrig="1420" w:dyaOrig="440">
          <v:shape id="_x0000_i1031" type="#_x0000_t75" style="width:102.75pt;height:29.25pt" o:ole="">
            <v:imagedata r:id="rId17" o:title=""/>
          </v:shape>
          <o:OLEObject Type="Embed" ProgID="Equation.3" ShapeID="_x0000_i1031" DrawAspect="Content" ObjectID="_1631454091" r:id="rId18"/>
        </w:object>
      </w:r>
      <w:r>
        <w:t xml:space="preserve">        </w:t>
      </w:r>
      <w:r>
        <w:rPr>
          <w:position w:val="-30"/>
        </w:rPr>
        <w:object w:dxaOrig="3760" w:dyaOrig="840">
          <v:shape id="_x0000_i1032" type="#_x0000_t75" style="width:209.25pt;height:56.25pt" o:ole="">
            <v:imagedata r:id="rId19" o:title=""/>
          </v:shape>
          <o:OLEObject Type="Embed" ProgID="Equation.3" ShapeID="_x0000_i1032" DrawAspect="Content" ObjectID="_1631454092" r:id="rId20"/>
        </w:object>
      </w:r>
      <w:r>
        <w:t xml:space="preserve">        (3.3.4)</w:t>
      </w:r>
    </w:p>
    <w:p w:rsidR="00FE0CC9" w:rsidRDefault="00FE0CC9" w:rsidP="00FE0CC9">
      <w:pPr>
        <w:pStyle w:val="a3"/>
      </w:pPr>
      <w:r>
        <w:t>В тех случаях, когда</w:t>
      </w:r>
    </w:p>
    <w:p w:rsidR="00FE0CC9" w:rsidRDefault="00FE0CC9" w:rsidP="00FE0CC9">
      <w:pPr>
        <w:pStyle w:val="a3"/>
        <w:jc w:val="right"/>
      </w:pPr>
      <w:r>
        <w:object w:dxaOrig="1600" w:dyaOrig="440">
          <v:shape id="_x0000_i1033" type="#_x0000_t75" style="width:93pt;height:27pt" o:ole="">
            <v:imagedata r:id="rId21" o:title=""/>
          </v:shape>
          <o:OLEObject Type="Embed" ProgID="Equation.3" ShapeID="_x0000_i1033" DrawAspect="Content" ObjectID="_1631454093" r:id="rId22"/>
        </w:object>
      </w:r>
      <w:r>
        <w:t xml:space="preserve">     </w:t>
      </w:r>
      <w:r>
        <w:rPr>
          <w:position w:val="-12"/>
        </w:rPr>
        <w:object w:dxaOrig="220" w:dyaOrig="420">
          <v:shape id="_x0000_i1034" type="#_x0000_t75" style="width:11.25pt;height:21pt" o:ole="">
            <v:imagedata r:id="rId23" o:title=""/>
          </v:shape>
          <o:OLEObject Type="Embed" ProgID="Equation.3" ShapeID="_x0000_i1034" DrawAspect="Content" ObjectID="_1631454094" r:id="rId24"/>
        </w:object>
      </w:r>
      <w:r>
        <w:t xml:space="preserve"> </w:t>
      </w:r>
      <w:r>
        <w:object w:dxaOrig="1260" w:dyaOrig="440">
          <v:shape id="_x0000_i1035" type="#_x0000_t75" style="width:99pt;height:33pt" o:ole="">
            <v:imagedata r:id="rId25" o:title=""/>
          </v:shape>
          <o:OLEObject Type="Embed" ProgID="Equation.3" ShapeID="_x0000_i1035" DrawAspect="Content" ObjectID="_1631454095" r:id="rId26"/>
        </w:object>
      </w:r>
      <w:r>
        <w:t xml:space="preserve">                     (3.3.5)</w:t>
      </w:r>
    </w:p>
    <w:p w:rsidR="00FE0CC9" w:rsidRDefault="00FE0CC9" w:rsidP="00FE0CC9">
      <w:pPr>
        <w:pStyle w:val="a3"/>
      </w:pPr>
      <w:r>
        <w:t xml:space="preserve">проверку следует выполнять по условию </w:t>
      </w:r>
    </w:p>
    <w:p w:rsidR="00FE0CC9" w:rsidRDefault="00FE0CC9" w:rsidP="00FE0CC9">
      <w:pPr>
        <w:pStyle w:val="a3"/>
        <w:jc w:val="right"/>
      </w:pPr>
      <w:r>
        <w:rPr>
          <w:position w:val="-36"/>
        </w:rPr>
        <w:object w:dxaOrig="7960" w:dyaOrig="880">
          <v:shape id="_x0000_i1036" type="#_x0000_t75" style="width:477pt;height:56.25pt" o:ole="">
            <v:imagedata r:id="rId27" o:title=""/>
          </v:shape>
          <o:OLEObject Type="Embed" ProgID="Equation.3" ShapeID="_x0000_i1036" DrawAspect="Content" ObjectID="_1631454096" r:id="rId28"/>
        </w:object>
      </w:r>
      <w:r>
        <w:t xml:space="preserve">       (3.3.6)</w:t>
      </w:r>
    </w:p>
    <w:p w:rsidR="00FE0CC9" w:rsidRDefault="00FE0CC9" w:rsidP="00FE0CC9">
      <w:pPr>
        <w:pStyle w:val="a3"/>
      </w:pPr>
      <w:r>
        <w:t xml:space="preserve">где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r>
        <w:t xml:space="preserve"> – нормированное процентное содержание апериодической составляющей номинального тока отключения, определяется по графику Рис.1</w:t>
      </w:r>
    </w:p>
    <w:p w:rsidR="00FE0CC9" w:rsidRDefault="00FE0CC9" w:rsidP="00FE0CC9">
      <w:pPr>
        <w:pStyle w:val="a3"/>
      </w:pPr>
      <w:r>
        <w:rPr>
          <w:sz w:val="36"/>
        </w:rPr>
        <w:t xml:space="preserve">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 xml:space="preserve"> </w:t>
      </w:r>
      <w:r>
        <w:t xml:space="preserve">= </w:t>
      </w:r>
      <w:r>
        <w:rPr>
          <w:sz w:val="36"/>
        </w:rPr>
        <w:sym w:font="Symbol" w:char="F0A6"/>
      </w:r>
      <w:r>
        <w:rPr>
          <w:sz w:val="36"/>
        </w:rPr>
        <w:t>(</w:t>
      </w:r>
      <w:r>
        <w:rPr>
          <w:sz w:val="36"/>
        </w:rPr>
        <w:sym w:font="Symbol" w:char="F074"/>
      </w:r>
      <w:r>
        <w:rPr>
          <w:sz w:val="36"/>
        </w:rPr>
        <w:t>)</w:t>
      </w:r>
      <w:r>
        <w:t xml:space="preserve">  </w:t>
      </w:r>
      <w:proofErr w:type="gramEnd"/>
      <w:r>
        <w:t>или принимается исходя из данных завода-изготовителя.</w:t>
      </w:r>
    </w:p>
    <w:p w:rsidR="00FE0CC9" w:rsidRDefault="00FE0CC9" w:rsidP="00FE0CC9">
      <w:pPr>
        <w:pStyle w:val="a3"/>
      </w:pPr>
      <w:r>
        <w:t>Это значение определяется для момента расхождения контактов</w:t>
      </w:r>
    </w:p>
    <w:p w:rsidR="00FE0CC9" w:rsidRDefault="00FE0CC9" w:rsidP="00FE0CC9">
      <w:pPr>
        <w:pStyle w:val="a3"/>
      </w:pPr>
      <w:r>
        <w:object w:dxaOrig="3300" w:dyaOrig="440">
          <v:shape id="_x0000_i1037" type="#_x0000_t75" style="width:195pt;height:27pt" o:ole="">
            <v:imagedata r:id="rId29" o:title=""/>
          </v:shape>
          <o:OLEObject Type="Embed" ProgID="Equation.3" ShapeID="_x0000_i1037" DrawAspect="Content" ObjectID="_1631454097" r:id="rId30"/>
        </w:object>
      </w:r>
    </w:p>
    <w:p w:rsidR="00FE0CC9" w:rsidRDefault="00FE0CC9" w:rsidP="00FE0CC9">
      <w:pPr>
        <w:pStyle w:val="a3"/>
      </w:pPr>
      <w:r>
        <w:t xml:space="preserve">где </w:t>
      </w:r>
      <w:proofErr w:type="spellStart"/>
      <w:r>
        <w:rPr>
          <w:i/>
          <w:iCs/>
          <w:sz w:val="32"/>
          <w:lang w:val="en-US"/>
        </w:rPr>
        <w:t>t</w:t>
      </w:r>
      <w:r>
        <w:rPr>
          <w:vertAlign w:val="subscript"/>
          <w:lang w:val="en-US"/>
        </w:rPr>
        <w:t>C</w:t>
      </w:r>
      <w:proofErr w:type="spellEnd"/>
      <w:r w:rsidRPr="00FE0CC9">
        <w:rPr>
          <w:vertAlign w:val="subscript"/>
        </w:rPr>
        <w:t>.</w:t>
      </w:r>
      <w:r>
        <w:rPr>
          <w:vertAlign w:val="subscript"/>
          <w:lang w:val="en-US"/>
        </w:rPr>
        <w:t>B</w:t>
      </w:r>
      <w:r>
        <w:t xml:space="preserve"> – собственное время отключения выключателя. Если </w:t>
      </w:r>
      <w:r>
        <w:sym w:font="Symbol" w:char="F074"/>
      </w:r>
      <w:r>
        <w:sym w:font="Symbol" w:char="F03E"/>
      </w:r>
      <w:r>
        <w:t xml:space="preserve">0,09 с,  то принимают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r>
        <w:t>=0.</w:t>
      </w:r>
    </w:p>
    <w:p w:rsidR="00FE0CC9" w:rsidRDefault="00FE0CC9" w:rsidP="00FE0CC9">
      <w:pPr>
        <w:pStyle w:val="a3"/>
      </w:pPr>
      <w:r>
        <w:t>Параметры восстанавливающего напряжения:</w:t>
      </w:r>
    </w:p>
    <w:p w:rsidR="00FE0CC9" w:rsidRDefault="00FE0CC9" w:rsidP="00FE0CC9">
      <w:pPr>
        <w:pStyle w:val="a3"/>
      </w:pPr>
      <w:r>
        <w:t>восстанавливающее напряжение</w:t>
      </w:r>
    </w:p>
    <w:p w:rsidR="00FE0CC9" w:rsidRDefault="00FE0CC9" w:rsidP="00FE0CC9">
      <w:pPr>
        <w:pStyle w:val="a3"/>
        <w:jc w:val="right"/>
      </w:pPr>
      <w:r>
        <w:rPr>
          <w:position w:val="-16"/>
        </w:rPr>
        <w:object w:dxaOrig="1620" w:dyaOrig="460">
          <v:shape id="_x0000_i1038" type="#_x0000_t75" style="width:117pt;height:29.25pt" o:ole="">
            <v:imagedata r:id="rId31" o:title=""/>
          </v:shape>
          <o:OLEObject Type="Embed" ProgID="Equation.3" ShapeID="_x0000_i1038" DrawAspect="Content" ObjectID="_1631454098" r:id="rId32"/>
        </w:object>
      </w:r>
      <w:r>
        <w:t xml:space="preserve">                                         (3.3.7)</w:t>
      </w:r>
    </w:p>
    <w:p w:rsidR="00FE0CC9" w:rsidRDefault="00FE0CC9" w:rsidP="00FE0CC9">
      <w:pPr>
        <w:pStyle w:val="a3"/>
      </w:pPr>
      <w:r>
        <w:t>скорость восстанавливающего напряжения</w:t>
      </w:r>
    </w:p>
    <w:p w:rsidR="00FE0CC9" w:rsidRDefault="00FE0CC9" w:rsidP="00FE0CC9">
      <w:pPr>
        <w:pStyle w:val="a3"/>
        <w:jc w:val="right"/>
      </w:pPr>
      <w:r>
        <w:object w:dxaOrig="1500" w:dyaOrig="440">
          <v:shape id="_x0000_i1039" type="#_x0000_t75" style="width:110.25pt;height:29.25pt" o:ole="">
            <v:imagedata r:id="rId33" o:title=""/>
          </v:shape>
          <o:OLEObject Type="Embed" ProgID="Equation.3" ShapeID="_x0000_i1039" DrawAspect="Content" ObjectID="_1631454099" r:id="rId34"/>
        </w:object>
      </w:r>
      <w:r>
        <w:t xml:space="preserve">                                             (3.3.8)</w:t>
      </w:r>
    </w:p>
    <w:p w:rsidR="00FE0CC9" w:rsidRDefault="00FE0CC9" w:rsidP="00FE0CC9">
      <w:pPr>
        <w:pStyle w:val="a3"/>
      </w:pPr>
      <w:r>
        <w:t>По результатам проверки заполнить таблицу с расчетными и каталожными данными</w:t>
      </w:r>
    </w:p>
    <w:p w:rsidR="00FE0CC9" w:rsidRDefault="00FE0CC9" w:rsidP="00FE0CC9">
      <w:pPr>
        <w:pStyle w:val="a3"/>
      </w:pPr>
    </w:p>
    <w:p w:rsidR="00FE0CC9" w:rsidRDefault="00FE0CC9" w:rsidP="00FE0CC9">
      <w:pPr>
        <w:pStyle w:val="a3"/>
      </w:pPr>
      <w:r>
        <w:t>Таблица 4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0"/>
        <w:gridCol w:w="2114"/>
        <w:gridCol w:w="2046"/>
      </w:tblGrid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50" w:type="dxa"/>
            <w:vMerge w:val="restart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t>Условия проверки  выключателя</w:t>
            </w:r>
          </w:p>
        </w:tc>
        <w:tc>
          <w:tcPr>
            <w:tcW w:w="2114" w:type="dxa"/>
            <w:vMerge w:val="restart"/>
          </w:tcPr>
          <w:p w:rsidR="00FE0CC9" w:rsidRDefault="00FE0CC9" w:rsidP="003565AB">
            <w:pPr>
              <w:pStyle w:val="a3"/>
            </w:pPr>
            <w:r>
              <w:t>Расчетные или исходные данные</w:t>
            </w: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  <w:r>
              <w:t>Каталожные данные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50" w:type="dxa"/>
            <w:vMerge/>
          </w:tcPr>
          <w:p w:rsidR="00FE0CC9" w:rsidRDefault="00FE0CC9" w:rsidP="003565AB">
            <w:pPr>
              <w:pStyle w:val="a3"/>
            </w:pPr>
          </w:p>
        </w:tc>
        <w:tc>
          <w:tcPr>
            <w:tcW w:w="2114" w:type="dxa"/>
            <w:vMerge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  <w:r>
              <w:t>Тип выключателя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object w:dxaOrig="1240" w:dyaOrig="440">
                <v:shape id="_x0000_i1040" type="#_x0000_t75" style="width:80.25pt;height:28.5pt" o:ole="">
                  <v:imagedata r:id="rId5" o:title=""/>
                </v:shape>
                <o:OLEObject Type="Embed" ProgID="Equation.3" ShapeID="_x0000_i1040" DrawAspect="Content" ObjectID="_1631454100" r:id="rId35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rPr>
                <w:position w:val="-16"/>
              </w:rPr>
              <w:object w:dxaOrig="1060" w:dyaOrig="460">
                <v:shape id="_x0000_i1041" type="#_x0000_t75" style="width:95.25pt;height:36pt" o:ole="">
                  <v:imagedata r:id="rId7" o:title=""/>
                </v:shape>
                <o:OLEObject Type="Embed" ProgID="Equation.3" ShapeID="_x0000_i1041" DrawAspect="Content" ObjectID="_1631454101" r:id="rId36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object w:dxaOrig="1460" w:dyaOrig="440">
                <v:shape id="_x0000_i1042" type="#_x0000_t75" style="width:91.5pt;height:27.75pt" o:ole="">
                  <v:imagedata r:id="rId9" o:title=""/>
                </v:shape>
                <o:OLEObject Type="Embed" ProgID="Equation.3" ShapeID="_x0000_i1042" DrawAspect="Content" ObjectID="_1631454102" r:id="rId37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rPr>
                <w:position w:val="-16"/>
              </w:rPr>
              <w:object w:dxaOrig="1300" w:dyaOrig="460">
                <v:shape id="_x0000_i1043" type="#_x0000_t75" style="width:87pt;height:30pt" o:ole="">
                  <v:imagedata r:id="rId38" o:title=""/>
                </v:shape>
                <o:OLEObject Type="Embed" ProgID="Equation.3" ShapeID="_x0000_i1043" DrawAspect="Content" ObjectID="_1631454103" r:id="rId39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rPr>
                <w:position w:val="-12"/>
              </w:rPr>
              <w:object w:dxaOrig="1440" w:dyaOrig="420">
                <v:shape id="_x0000_i1044" type="#_x0000_t75" style="width:87pt;height:26.25pt" o:ole="">
                  <v:imagedata r:id="rId13" o:title=""/>
                </v:shape>
                <o:OLEObject Type="Embed" ProgID="Equation.3" ShapeID="_x0000_i1044" DrawAspect="Content" ObjectID="_1631454104" r:id="rId40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rPr>
                <w:position w:val="-36"/>
              </w:rPr>
              <w:object w:dxaOrig="3519" w:dyaOrig="880">
                <v:shape id="_x0000_i1045" type="#_x0000_t75" style="width:214.5pt;height:54pt" o:ole="">
                  <v:imagedata r:id="rId41" o:title=""/>
                </v:shape>
                <o:OLEObject Type="Embed" ProgID="Equation.3" ShapeID="_x0000_i1045" DrawAspect="Content" ObjectID="_1631454105" r:id="rId42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550" w:type="dxa"/>
            <w:vAlign w:val="center"/>
          </w:tcPr>
          <w:p w:rsidR="00FE0CC9" w:rsidRDefault="00FE0CC9" w:rsidP="003565AB">
            <w:pPr>
              <w:pStyle w:val="a3"/>
              <w:jc w:val="center"/>
            </w:pPr>
            <w:r>
              <w:rPr>
                <w:position w:val="-16"/>
              </w:rPr>
              <w:object w:dxaOrig="1620" w:dyaOrig="460">
                <v:shape id="_x0000_i1046" type="#_x0000_t75" style="width:117pt;height:29.25pt" o:ole="">
                  <v:imagedata r:id="rId31" o:title=""/>
                </v:shape>
                <o:OLEObject Type="Embed" ProgID="Equation.3" ShapeID="_x0000_i1046" DrawAspect="Content" ObjectID="_1631454106" r:id="rId43"/>
              </w:object>
            </w:r>
          </w:p>
        </w:tc>
        <w:tc>
          <w:tcPr>
            <w:tcW w:w="2114" w:type="dxa"/>
          </w:tcPr>
          <w:p w:rsidR="00FE0CC9" w:rsidRDefault="00FE0CC9" w:rsidP="003565AB">
            <w:pPr>
              <w:pStyle w:val="a3"/>
            </w:pPr>
          </w:p>
        </w:tc>
        <w:tc>
          <w:tcPr>
            <w:tcW w:w="2046" w:type="dxa"/>
          </w:tcPr>
          <w:p w:rsidR="00FE0CC9" w:rsidRDefault="00FE0CC9" w:rsidP="003565AB">
            <w:pPr>
              <w:pStyle w:val="a3"/>
            </w:pPr>
          </w:p>
        </w:tc>
      </w:tr>
    </w:tbl>
    <w:p w:rsidR="00FE0CC9" w:rsidRDefault="00FE0CC9" w:rsidP="00FE0CC9">
      <w:pPr>
        <w:pStyle w:val="a3"/>
      </w:pPr>
    </w:p>
    <w:p w:rsidR="00FE0CC9" w:rsidRDefault="00FE0CC9" w:rsidP="00FE0CC9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644"/>
        <w:gridCol w:w="771"/>
        <w:gridCol w:w="771"/>
        <w:gridCol w:w="644"/>
        <w:gridCol w:w="771"/>
        <w:gridCol w:w="897"/>
        <w:gridCol w:w="771"/>
        <w:gridCol w:w="771"/>
        <w:gridCol w:w="644"/>
        <w:gridCol w:w="771"/>
      </w:tblGrid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168" w:type="dxa"/>
            <w:vAlign w:val="center"/>
          </w:tcPr>
          <w:p w:rsidR="00FE0CC9" w:rsidRDefault="00FE0CC9" w:rsidP="003565AB">
            <w:r>
              <w:t>№ варианта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4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5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6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7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8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3168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Ток сверхпереходный,</w:t>
            </w:r>
          </w:p>
          <w:p w:rsidR="00FE0CC9" w:rsidRDefault="00FE0CC9" w:rsidP="003565AB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 xml:space="preserve">ПО ,  </w:t>
            </w:r>
            <w:r>
              <w:t>кА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31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16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54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48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59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35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28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3168" w:type="dxa"/>
          </w:tcPr>
          <w:p w:rsidR="00FE0CC9" w:rsidRDefault="00FE0CC9" w:rsidP="003565AB">
            <w:pPr>
              <w:pStyle w:val="3"/>
            </w:pPr>
            <w:r>
              <w:t>Мгновенное значение</w:t>
            </w:r>
          </w:p>
          <w:p w:rsidR="00FE0CC9" w:rsidRDefault="00FE0CC9" w:rsidP="003565AB">
            <w:r>
              <w:t xml:space="preserve">ударного тока , </w:t>
            </w:r>
            <w:proofErr w:type="gramStart"/>
            <w:r>
              <w:rPr>
                <w:i/>
                <w:iCs/>
                <w:sz w:val="36"/>
                <w:lang w:val="en-US"/>
              </w:rPr>
              <w:t>i</w:t>
            </w:r>
            <w:proofErr w:type="gramEnd"/>
            <w:r>
              <w:rPr>
                <w:vertAlign w:val="subscript"/>
              </w:rPr>
              <w:t>У</w:t>
            </w:r>
            <w:r>
              <w:t>, кА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34,3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32,75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59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29,3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84,13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55,44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84,9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45,82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64,2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41,45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168" w:type="dxa"/>
          </w:tcPr>
          <w:p w:rsidR="00FE0CC9" w:rsidRDefault="00FE0CC9" w:rsidP="003565AB">
            <w:pPr>
              <w:pStyle w:val="3"/>
            </w:pPr>
            <w:r>
              <w:t xml:space="preserve">Время </w:t>
            </w:r>
            <w:proofErr w:type="gramStart"/>
            <w:r>
              <w:t>релейной</w:t>
            </w:r>
            <w:proofErr w:type="gramEnd"/>
          </w:p>
          <w:p w:rsidR="00FE0CC9" w:rsidRDefault="00FE0CC9" w:rsidP="003565AB">
            <w:pPr>
              <w:pStyle w:val="3"/>
            </w:pPr>
            <w:r>
              <w:t xml:space="preserve">защиты , </w:t>
            </w:r>
            <w:r>
              <w:rPr>
                <w:sz w:val="36"/>
                <w:lang w:val="en-US"/>
              </w:rPr>
              <w:t>t</w:t>
            </w:r>
            <w:r>
              <w:rPr>
                <w:vertAlign w:val="subscript"/>
              </w:rPr>
              <w:t>РЗ</w:t>
            </w:r>
            <w:proofErr w:type="gramStart"/>
            <w:r>
              <w:rPr>
                <w:vertAlign w:val="subscript"/>
              </w:rPr>
              <w:t xml:space="preserve"> </w:t>
            </w:r>
            <w:r>
              <w:t>,</w:t>
            </w:r>
            <w:proofErr w:type="gramEnd"/>
            <w:r>
              <w:t>с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1,9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1,85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</w:pPr>
            <w:r>
              <w:t xml:space="preserve">   2,03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2,15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0,5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0,15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0,11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1,6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0,7</w:t>
            </w:r>
          </w:p>
        </w:tc>
      </w:tr>
      <w:tr w:rsidR="00FE0CC9" w:rsidTr="003565A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3168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rPr>
                <w:sz w:val="36"/>
              </w:rPr>
              <w:sym w:font="Symbol" w:char="F074"/>
            </w:r>
            <w:r>
              <w:t>, с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0,015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0,012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0,001</w:t>
            </w:r>
          </w:p>
        </w:tc>
        <w:tc>
          <w:tcPr>
            <w:tcW w:w="1161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0,0013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0,001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0,01</w:t>
            </w:r>
          </w:p>
        </w:tc>
        <w:tc>
          <w:tcPr>
            <w:tcW w:w="1162" w:type="dxa"/>
            <w:vAlign w:val="center"/>
          </w:tcPr>
          <w:p w:rsidR="00FE0CC9" w:rsidRDefault="00FE0CC9" w:rsidP="003565AB">
            <w:pPr>
              <w:pStyle w:val="3"/>
              <w:jc w:val="center"/>
            </w:pPr>
            <w:r>
              <w:t>,012</w:t>
            </w:r>
          </w:p>
        </w:tc>
      </w:tr>
    </w:tbl>
    <w:p w:rsidR="00FE0CC9" w:rsidRDefault="00FE0CC9" w:rsidP="00FE0CC9"/>
    <w:p w:rsidR="00FE0CC9" w:rsidRDefault="00FE0CC9" w:rsidP="00FE0CC9">
      <w:pPr>
        <w:pStyle w:val="a3"/>
      </w:pPr>
    </w:p>
    <w:p w:rsidR="00237846" w:rsidRDefault="00237846">
      <w:bookmarkStart w:id="0" w:name="_GoBack"/>
      <w:bookmarkEnd w:id="0"/>
    </w:p>
    <w:sectPr w:rsidR="002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C9"/>
    <w:rsid w:val="00237846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C9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E0CC9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C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CC9"/>
    <w:rPr>
      <w:rFonts w:ascii="Arial" w:eastAsia="Times New Roman" w:hAnsi="Arial" w:cs="Arial"/>
      <w:b/>
      <w:i/>
      <w:sz w:val="28"/>
      <w:szCs w:val="28"/>
      <w:lang w:eastAsia="ru-RU"/>
    </w:rPr>
  </w:style>
  <w:style w:type="paragraph" w:customStyle="1" w:styleId="a3">
    <w:name w:val="Краткий обратный адрес"/>
    <w:basedOn w:val="a"/>
    <w:rsid w:val="00FE0CC9"/>
  </w:style>
  <w:style w:type="character" w:customStyle="1" w:styleId="30">
    <w:name w:val="Заголовок 3 Знак"/>
    <w:basedOn w:val="a0"/>
    <w:link w:val="3"/>
    <w:uiPriority w:val="9"/>
    <w:semiHidden/>
    <w:rsid w:val="00FE0CC9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C9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E0CC9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C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CC9"/>
    <w:rPr>
      <w:rFonts w:ascii="Arial" w:eastAsia="Times New Roman" w:hAnsi="Arial" w:cs="Arial"/>
      <w:b/>
      <w:i/>
      <w:sz w:val="28"/>
      <w:szCs w:val="28"/>
      <w:lang w:eastAsia="ru-RU"/>
    </w:rPr>
  </w:style>
  <w:style w:type="paragraph" w:customStyle="1" w:styleId="a3">
    <w:name w:val="Краткий обратный адрес"/>
    <w:basedOn w:val="a"/>
    <w:rsid w:val="00FE0CC9"/>
  </w:style>
  <w:style w:type="character" w:customStyle="1" w:styleId="30">
    <w:name w:val="Заголовок 3 Знак"/>
    <w:basedOn w:val="a0"/>
    <w:link w:val="3"/>
    <w:uiPriority w:val="9"/>
    <w:semiHidden/>
    <w:rsid w:val="00FE0CC9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2458</Characters>
  <Application>Microsoft Office Word</Application>
  <DocSecurity>0</DocSecurity>
  <Lines>84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2019-10-01T10:53:00Z</dcterms:created>
  <dcterms:modified xsi:type="dcterms:W3CDTF">2019-10-01T10:54:00Z</dcterms:modified>
</cp:coreProperties>
</file>